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363" w:rsidRPr="00E541B1" w:rsidRDefault="00D97363" w:rsidP="00D97363">
      <w:pPr>
        <w:jc w:val="center"/>
        <w:rPr>
          <w:rFonts w:cs="Arial"/>
          <w:b/>
          <w:szCs w:val="24"/>
        </w:rPr>
      </w:pPr>
      <w:bookmarkStart w:id="0" w:name="_GoBack"/>
      <w:r>
        <w:rPr>
          <w:noProof/>
          <w:lang w:eastAsia="en-GB"/>
        </w:rPr>
        <w:drawing>
          <wp:anchor distT="0" distB="0" distL="0" distR="0" simplePos="0" relativeHeight="251659264" behindDoc="1" locked="0" layoutInCell="0" allowOverlap="1">
            <wp:simplePos x="0" y="0"/>
            <wp:positionH relativeFrom="page">
              <wp:posOffset>9525</wp:posOffset>
            </wp:positionH>
            <wp:positionV relativeFrom="margin">
              <wp:posOffset>-1139190</wp:posOffset>
            </wp:positionV>
            <wp:extent cx="7762875" cy="110566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62875" cy="1105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363" w:rsidRPr="00E541B1" w:rsidRDefault="00D97363" w:rsidP="00D97363">
      <w:pPr>
        <w:jc w:val="center"/>
        <w:rPr>
          <w:rFonts w:cs="Arial"/>
          <w:b/>
          <w:szCs w:val="24"/>
        </w:rPr>
      </w:pPr>
    </w:p>
    <w:p w:rsidR="00D97363" w:rsidRDefault="00D97363" w:rsidP="00D97363">
      <w:pPr>
        <w:jc w:val="center"/>
        <w:rPr>
          <w:rFonts w:cs="Arial"/>
          <w:b/>
          <w:szCs w:val="24"/>
        </w:rPr>
      </w:pPr>
    </w:p>
    <w:p w:rsidR="00D97363" w:rsidRPr="00E541B1" w:rsidRDefault="00D97363" w:rsidP="00D97363">
      <w:pPr>
        <w:jc w:val="center"/>
        <w:rPr>
          <w:rFonts w:cs="Arial"/>
          <w:b/>
          <w:szCs w:val="24"/>
        </w:rPr>
      </w:pPr>
      <w:r w:rsidRPr="00E541B1">
        <w:rPr>
          <w:rFonts w:cs="Arial"/>
          <w:b/>
          <w:szCs w:val="24"/>
        </w:rPr>
        <w:t>The Essex County Council (</w:t>
      </w:r>
      <w:proofErr w:type="spellStart"/>
      <w:r w:rsidRPr="00E541B1">
        <w:rPr>
          <w:rFonts w:cs="Arial"/>
          <w:b/>
          <w:szCs w:val="24"/>
        </w:rPr>
        <w:t>Tendring</w:t>
      </w:r>
      <w:proofErr w:type="spellEnd"/>
      <w:r w:rsidRPr="00E541B1">
        <w:rPr>
          <w:rFonts w:cs="Arial"/>
          <w:b/>
          <w:szCs w:val="24"/>
        </w:rPr>
        <w:t xml:space="preserve"> District) (Permitted Parking Area and Special Parking Area) (Amendment No.</w:t>
      </w:r>
      <w:r>
        <w:rPr>
          <w:rFonts w:cs="Arial"/>
          <w:b/>
          <w:szCs w:val="24"/>
        </w:rPr>
        <w:t>60) Order 2017</w:t>
      </w:r>
    </w:p>
    <w:p w:rsidR="00D97363" w:rsidRPr="00E541B1" w:rsidRDefault="00D97363" w:rsidP="00D97363">
      <w:pPr>
        <w:rPr>
          <w:rFonts w:cs="Arial"/>
          <w:szCs w:val="24"/>
        </w:rPr>
      </w:pPr>
    </w:p>
    <w:p w:rsidR="00D97363" w:rsidRPr="00E541B1" w:rsidRDefault="00D97363" w:rsidP="00D97363">
      <w:pPr>
        <w:pStyle w:val="Heading1"/>
        <w:jc w:val="both"/>
        <w:rPr>
          <w:rFonts w:cs="Arial"/>
          <w:b w:val="0"/>
          <w:bCs/>
          <w:szCs w:val="24"/>
        </w:rPr>
      </w:pPr>
      <w:r w:rsidRPr="00E541B1">
        <w:rPr>
          <w:rFonts w:cs="Arial"/>
          <w:szCs w:val="24"/>
        </w:rPr>
        <w:t>Notice is hereby given that</w:t>
      </w:r>
      <w:r w:rsidRPr="00E541B1">
        <w:rPr>
          <w:rFonts w:cs="Arial"/>
          <w:b w:val="0"/>
          <w:bCs/>
          <w:szCs w:val="24"/>
        </w:rPr>
        <w:t xml:space="preserve"> the Essex County Council </w:t>
      </w:r>
      <w:r>
        <w:rPr>
          <w:rFonts w:cs="Arial"/>
          <w:b w:val="0"/>
          <w:bCs/>
          <w:szCs w:val="24"/>
        </w:rPr>
        <w:t>has made</w:t>
      </w:r>
      <w:r w:rsidRPr="00E541B1">
        <w:rPr>
          <w:rFonts w:cs="Arial"/>
          <w:b w:val="0"/>
          <w:bCs/>
          <w:szCs w:val="24"/>
        </w:rPr>
        <w:t xml:space="preserve"> the above Order under </w:t>
      </w:r>
      <w:r w:rsidRPr="00E541B1">
        <w:rPr>
          <w:rFonts w:cs="Arial"/>
          <w:b w:val="0"/>
          <w:szCs w:val="24"/>
        </w:rPr>
        <w:t>Sections 1(1), 2(1) to (3), 3(2), 4(1), 4(2), 32(1), 35(1), 45, 46, 49, 53 and</w:t>
      </w:r>
      <w:r w:rsidRPr="00E541B1">
        <w:rPr>
          <w:rFonts w:cs="Arial"/>
          <w:b w:val="0"/>
          <w:bCs/>
          <w:szCs w:val="24"/>
        </w:rPr>
        <w:t xml:space="preserve"> Parts III and IV of Schedule 9 of the Road Traffic Regulation Act 1984. </w:t>
      </w:r>
    </w:p>
    <w:p w:rsidR="00D97363" w:rsidRPr="00E541B1" w:rsidRDefault="00D97363" w:rsidP="00D97363">
      <w:pPr>
        <w:rPr>
          <w:rFonts w:cs="Arial"/>
          <w:szCs w:val="24"/>
        </w:rPr>
      </w:pPr>
    </w:p>
    <w:p w:rsidR="00D97363" w:rsidRPr="00E541B1" w:rsidRDefault="00D97363" w:rsidP="00D97363">
      <w:pPr>
        <w:rPr>
          <w:rFonts w:cs="Arial"/>
          <w:b/>
          <w:bCs/>
          <w:szCs w:val="24"/>
        </w:rPr>
      </w:pPr>
      <w:r w:rsidRPr="00E541B1">
        <w:rPr>
          <w:rFonts w:cs="Arial"/>
          <w:b/>
          <w:bCs/>
          <w:szCs w:val="24"/>
        </w:rPr>
        <w:t xml:space="preserve">Effect of the order: </w:t>
      </w:r>
    </w:p>
    <w:p w:rsidR="00D97363" w:rsidRPr="00E541B1" w:rsidRDefault="00D97363" w:rsidP="00D97363">
      <w:pPr>
        <w:pStyle w:val="ListParagraph"/>
        <w:numPr>
          <w:ilvl w:val="0"/>
          <w:numId w:val="1"/>
        </w:numPr>
        <w:ind w:left="284" w:hanging="284"/>
        <w:rPr>
          <w:rFonts w:cs="Arial"/>
          <w:b/>
          <w:bCs/>
          <w:szCs w:val="24"/>
        </w:rPr>
      </w:pPr>
      <w:r w:rsidRPr="00E541B1">
        <w:rPr>
          <w:rFonts w:cs="Arial"/>
          <w:szCs w:val="24"/>
        </w:rPr>
        <w:t xml:space="preserve">To </w:t>
      </w:r>
      <w:r w:rsidRPr="00E541B1">
        <w:rPr>
          <w:szCs w:val="24"/>
        </w:rPr>
        <w:t>revoke the existing ‘</w:t>
      </w:r>
      <w:r>
        <w:rPr>
          <w:szCs w:val="24"/>
        </w:rPr>
        <w:t>Limited Waiting Mon-Sat, 8am-6pm, 2 hours no return 4 hours</w:t>
      </w:r>
      <w:r w:rsidRPr="00E541B1">
        <w:rPr>
          <w:szCs w:val="24"/>
        </w:rPr>
        <w:t xml:space="preserve">’ restrictions and introduce ‘No Waiting at Any Time’ restrictions </w:t>
      </w:r>
      <w:r w:rsidRPr="00E541B1">
        <w:rPr>
          <w:rFonts w:cs="Arial"/>
          <w:szCs w:val="24"/>
        </w:rPr>
        <w:t xml:space="preserve">on </w:t>
      </w:r>
      <w:r w:rsidRPr="00E541B1">
        <w:rPr>
          <w:rFonts w:cs="Arial"/>
          <w:szCs w:val="24"/>
          <w:lang w:eastAsia="en-GB"/>
        </w:rPr>
        <w:t xml:space="preserve">the following length of </w:t>
      </w:r>
      <w:r>
        <w:rPr>
          <w:rFonts w:eastAsia="Calibri" w:cs="Arial"/>
          <w:bCs/>
          <w:szCs w:val="24"/>
        </w:rPr>
        <w:t>King</w:t>
      </w:r>
      <w:r w:rsidR="00A25A6A">
        <w:rPr>
          <w:rFonts w:eastAsia="Calibri" w:cs="Arial"/>
          <w:bCs/>
          <w:szCs w:val="24"/>
        </w:rPr>
        <w:t>s</w:t>
      </w:r>
      <w:r>
        <w:rPr>
          <w:rFonts w:eastAsia="Calibri" w:cs="Arial"/>
          <w:bCs/>
          <w:szCs w:val="24"/>
        </w:rPr>
        <w:t>way, Harwich</w:t>
      </w:r>
      <w:r w:rsidRPr="00E541B1">
        <w:rPr>
          <w:rFonts w:cs="Arial"/>
          <w:szCs w:val="24"/>
        </w:rPr>
        <w:t xml:space="preserve"> in the District of </w:t>
      </w:r>
      <w:proofErr w:type="spellStart"/>
      <w:r w:rsidRPr="00E541B1">
        <w:rPr>
          <w:rFonts w:cs="Arial"/>
          <w:szCs w:val="24"/>
        </w:rPr>
        <w:t>Tendring</w:t>
      </w:r>
      <w:proofErr w:type="spellEnd"/>
      <w:r w:rsidRPr="00E541B1">
        <w:rPr>
          <w:rFonts w:cs="Arial"/>
          <w:szCs w:val="24"/>
        </w:rPr>
        <w:t xml:space="preserve"> as specified:</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22"/>
      </w:tblGrid>
      <w:tr w:rsidR="00D97363" w:rsidRPr="00E541B1" w:rsidTr="008A4251">
        <w:tc>
          <w:tcPr>
            <w:tcW w:w="1809" w:type="dxa"/>
            <w:shd w:val="clear" w:color="auto" w:fill="auto"/>
          </w:tcPr>
          <w:p w:rsidR="00D97363" w:rsidRPr="00E541B1" w:rsidRDefault="00D97363" w:rsidP="008A4251">
            <w:pPr>
              <w:rPr>
                <w:rFonts w:eastAsia="Calibri" w:cs="Arial"/>
                <w:b/>
                <w:bCs/>
                <w:szCs w:val="24"/>
              </w:rPr>
            </w:pPr>
            <w:r w:rsidRPr="00E541B1">
              <w:rPr>
                <w:rFonts w:eastAsia="Calibri" w:cs="Arial"/>
                <w:b/>
                <w:bCs/>
                <w:szCs w:val="24"/>
              </w:rPr>
              <w:t>Road</w:t>
            </w:r>
          </w:p>
        </w:tc>
        <w:tc>
          <w:tcPr>
            <w:tcW w:w="8222" w:type="dxa"/>
            <w:shd w:val="clear" w:color="auto" w:fill="auto"/>
          </w:tcPr>
          <w:p w:rsidR="00D97363" w:rsidRPr="00E541B1" w:rsidRDefault="00D97363" w:rsidP="008A4251">
            <w:pPr>
              <w:rPr>
                <w:rFonts w:eastAsia="Calibri" w:cs="Arial"/>
                <w:b/>
                <w:bCs/>
                <w:szCs w:val="24"/>
              </w:rPr>
            </w:pPr>
            <w:r w:rsidRPr="00E541B1">
              <w:rPr>
                <w:rFonts w:eastAsia="Calibri" w:cs="Arial"/>
                <w:b/>
                <w:bCs/>
                <w:szCs w:val="24"/>
              </w:rPr>
              <w:t>Description</w:t>
            </w:r>
          </w:p>
        </w:tc>
      </w:tr>
      <w:tr w:rsidR="00D97363" w:rsidRPr="00E541B1" w:rsidTr="008A4251">
        <w:tc>
          <w:tcPr>
            <w:tcW w:w="1809" w:type="dxa"/>
            <w:shd w:val="clear" w:color="auto" w:fill="auto"/>
          </w:tcPr>
          <w:p w:rsidR="00D97363" w:rsidRPr="00E541B1" w:rsidRDefault="00D97363" w:rsidP="008A4251">
            <w:pPr>
              <w:rPr>
                <w:rFonts w:eastAsia="Calibri" w:cs="Arial"/>
                <w:bCs/>
                <w:szCs w:val="24"/>
              </w:rPr>
            </w:pPr>
            <w:r>
              <w:rPr>
                <w:rFonts w:eastAsia="Calibri" w:cs="Arial"/>
                <w:bCs/>
                <w:szCs w:val="24"/>
              </w:rPr>
              <w:t>King</w:t>
            </w:r>
            <w:r w:rsidR="00A25A6A">
              <w:rPr>
                <w:rFonts w:eastAsia="Calibri" w:cs="Arial"/>
                <w:bCs/>
                <w:szCs w:val="24"/>
              </w:rPr>
              <w:t>s</w:t>
            </w:r>
            <w:r>
              <w:rPr>
                <w:rFonts w:eastAsia="Calibri" w:cs="Arial"/>
                <w:bCs/>
                <w:szCs w:val="24"/>
              </w:rPr>
              <w:t>way, Harwich</w:t>
            </w:r>
          </w:p>
        </w:tc>
        <w:tc>
          <w:tcPr>
            <w:tcW w:w="8222" w:type="dxa"/>
            <w:shd w:val="clear" w:color="auto" w:fill="auto"/>
          </w:tcPr>
          <w:p w:rsidR="00D97363" w:rsidRPr="00E541B1" w:rsidRDefault="00D97363" w:rsidP="008A4251">
            <w:pPr>
              <w:rPr>
                <w:szCs w:val="24"/>
              </w:rPr>
            </w:pPr>
            <w:r>
              <w:rPr>
                <w:szCs w:val="24"/>
              </w:rPr>
              <w:t>SOUTH WEST SIDE: From a point approximately 58 metres north west of its junction with Marine Parade, north westwards for approximately 13 metres.</w:t>
            </w:r>
          </w:p>
        </w:tc>
      </w:tr>
    </w:tbl>
    <w:p w:rsidR="00D97363" w:rsidRPr="00E541B1" w:rsidRDefault="00D97363" w:rsidP="00D97363">
      <w:pPr>
        <w:jc w:val="both"/>
        <w:rPr>
          <w:rFonts w:cs="Arial"/>
          <w:bCs/>
          <w:szCs w:val="24"/>
        </w:rPr>
      </w:pPr>
    </w:p>
    <w:p w:rsidR="00D97363" w:rsidRPr="00E541B1" w:rsidRDefault="00D97363" w:rsidP="00D97363">
      <w:pPr>
        <w:numPr>
          <w:ilvl w:val="0"/>
          <w:numId w:val="1"/>
        </w:numPr>
        <w:ind w:left="284" w:hanging="284"/>
        <w:jc w:val="both"/>
        <w:rPr>
          <w:rFonts w:cs="Arial"/>
          <w:szCs w:val="24"/>
        </w:rPr>
      </w:pPr>
      <w:r w:rsidRPr="00E541B1">
        <w:rPr>
          <w:rFonts w:cs="Arial"/>
          <w:bCs/>
          <w:szCs w:val="24"/>
        </w:rPr>
        <w:t xml:space="preserve">To </w:t>
      </w:r>
      <w:r>
        <w:rPr>
          <w:rFonts w:cs="Arial"/>
          <w:bCs/>
          <w:szCs w:val="24"/>
        </w:rPr>
        <w:t>introduce</w:t>
      </w:r>
      <w:r w:rsidRPr="00E541B1">
        <w:rPr>
          <w:rFonts w:cs="Arial"/>
          <w:bCs/>
          <w:szCs w:val="24"/>
        </w:rPr>
        <w:t xml:space="preserve"> </w:t>
      </w:r>
      <w:r w:rsidRPr="00E541B1">
        <w:rPr>
          <w:szCs w:val="24"/>
        </w:rPr>
        <w:t>‘</w:t>
      </w:r>
      <w:r>
        <w:rPr>
          <w:szCs w:val="24"/>
        </w:rPr>
        <w:t>Limited Waiting Mon-Sat, 8am-6pm, 2 hours no return 4 hours</w:t>
      </w:r>
      <w:r w:rsidRPr="00E541B1">
        <w:rPr>
          <w:szCs w:val="24"/>
        </w:rPr>
        <w:t xml:space="preserve">’ restrictions </w:t>
      </w:r>
      <w:r w:rsidRPr="00E541B1">
        <w:rPr>
          <w:rFonts w:cs="Arial"/>
          <w:szCs w:val="24"/>
        </w:rPr>
        <w:t xml:space="preserve">on </w:t>
      </w:r>
      <w:r w:rsidRPr="00E541B1">
        <w:rPr>
          <w:rFonts w:cs="Arial"/>
          <w:szCs w:val="24"/>
          <w:lang w:eastAsia="en-GB"/>
        </w:rPr>
        <w:t xml:space="preserve">the following length of </w:t>
      </w:r>
      <w:r>
        <w:rPr>
          <w:rFonts w:eastAsia="Calibri" w:cs="Arial"/>
          <w:bCs/>
          <w:szCs w:val="24"/>
        </w:rPr>
        <w:t>King</w:t>
      </w:r>
      <w:r w:rsidR="00A25A6A">
        <w:rPr>
          <w:rFonts w:eastAsia="Calibri" w:cs="Arial"/>
          <w:bCs/>
          <w:szCs w:val="24"/>
        </w:rPr>
        <w:t>s</w:t>
      </w:r>
      <w:r>
        <w:rPr>
          <w:rFonts w:eastAsia="Calibri" w:cs="Arial"/>
          <w:bCs/>
          <w:szCs w:val="24"/>
        </w:rPr>
        <w:t>way, Harwich</w:t>
      </w:r>
      <w:r w:rsidRPr="00E541B1">
        <w:rPr>
          <w:rFonts w:cs="Arial"/>
          <w:szCs w:val="24"/>
        </w:rPr>
        <w:t xml:space="preserve"> in the District of </w:t>
      </w:r>
      <w:proofErr w:type="spellStart"/>
      <w:r w:rsidRPr="00E541B1">
        <w:rPr>
          <w:rFonts w:cs="Arial"/>
          <w:szCs w:val="24"/>
        </w:rPr>
        <w:t>Tendring</w:t>
      </w:r>
      <w:proofErr w:type="spellEnd"/>
      <w:r w:rsidRPr="00E541B1">
        <w:rPr>
          <w:rFonts w:cs="Arial"/>
          <w:szCs w:val="24"/>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222"/>
      </w:tblGrid>
      <w:tr w:rsidR="00D97363" w:rsidRPr="00E541B1" w:rsidTr="008A4251">
        <w:tc>
          <w:tcPr>
            <w:tcW w:w="1809" w:type="dxa"/>
            <w:shd w:val="clear" w:color="auto" w:fill="auto"/>
          </w:tcPr>
          <w:p w:rsidR="00D97363" w:rsidRPr="00E541B1" w:rsidRDefault="00D97363" w:rsidP="008A4251">
            <w:pPr>
              <w:rPr>
                <w:rFonts w:eastAsia="Calibri" w:cs="Arial"/>
                <w:b/>
                <w:bCs/>
                <w:szCs w:val="24"/>
              </w:rPr>
            </w:pPr>
            <w:r w:rsidRPr="00E541B1">
              <w:rPr>
                <w:rFonts w:eastAsia="Calibri" w:cs="Arial"/>
                <w:b/>
                <w:bCs/>
                <w:szCs w:val="24"/>
              </w:rPr>
              <w:t>Road</w:t>
            </w:r>
          </w:p>
        </w:tc>
        <w:tc>
          <w:tcPr>
            <w:tcW w:w="8222" w:type="dxa"/>
            <w:shd w:val="clear" w:color="auto" w:fill="auto"/>
          </w:tcPr>
          <w:p w:rsidR="00D97363" w:rsidRPr="00E541B1" w:rsidRDefault="00D97363" w:rsidP="008A4251">
            <w:pPr>
              <w:rPr>
                <w:rFonts w:eastAsia="Calibri" w:cs="Arial"/>
                <w:b/>
                <w:bCs/>
                <w:szCs w:val="24"/>
              </w:rPr>
            </w:pPr>
            <w:r w:rsidRPr="00E541B1">
              <w:rPr>
                <w:rFonts w:eastAsia="Calibri" w:cs="Arial"/>
                <w:b/>
                <w:bCs/>
                <w:szCs w:val="24"/>
              </w:rPr>
              <w:t>Description</w:t>
            </w:r>
          </w:p>
        </w:tc>
      </w:tr>
      <w:tr w:rsidR="00D97363" w:rsidRPr="00E541B1" w:rsidTr="008A4251">
        <w:tc>
          <w:tcPr>
            <w:tcW w:w="1809" w:type="dxa"/>
            <w:shd w:val="clear" w:color="auto" w:fill="auto"/>
          </w:tcPr>
          <w:p w:rsidR="00D97363" w:rsidRPr="00E541B1" w:rsidRDefault="00D97363" w:rsidP="008A4251">
            <w:pPr>
              <w:rPr>
                <w:rFonts w:eastAsia="Calibri" w:cs="Arial"/>
                <w:bCs/>
                <w:szCs w:val="24"/>
              </w:rPr>
            </w:pPr>
            <w:r>
              <w:rPr>
                <w:rFonts w:eastAsia="Calibri" w:cs="Arial"/>
                <w:bCs/>
                <w:szCs w:val="24"/>
              </w:rPr>
              <w:t>King</w:t>
            </w:r>
            <w:r w:rsidR="00A25A6A">
              <w:rPr>
                <w:rFonts w:eastAsia="Calibri" w:cs="Arial"/>
                <w:bCs/>
                <w:szCs w:val="24"/>
              </w:rPr>
              <w:t>s</w:t>
            </w:r>
            <w:r>
              <w:rPr>
                <w:rFonts w:eastAsia="Calibri" w:cs="Arial"/>
                <w:bCs/>
                <w:szCs w:val="24"/>
              </w:rPr>
              <w:t>way, Harwich</w:t>
            </w:r>
          </w:p>
        </w:tc>
        <w:tc>
          <w:tcPr>
            <w:tcW w:w="8222" w:type="dxa"/>
            <w:shd w:val="clear" w:color="auto" w:fill="auto"/>
          </w:tcPr>
          <w:p w:rsidR="00D97363" w:rsidRPr="00E541B1" w:rsidRDefault="00D97363" w:rsidP="008A4251">
            <w:pPr>
              <w:rPr>
                <w:szCs w:val="24"/>
              </w:rPr>
            </w:pPr>
            <w:r>
              <w:rPr>
                <w:szCs w:val="24"/>
              </w:rPr>
              <w:t>SOUTH WEST SIDE: From a point approximately 71 metres north west of its junction with Marine Parade, north westwards for approximately 5 metres (filling a gap between existing Limited Waiting and proposed new No Waiting at Any Time restrictions).</w:t>
            </w:r>
          </w:p>
        </w:tc>
      </w:tr>
    </w:tbl>
    <w:p w:rsidR="00D97363" w:rsidRPr="00E541B1" w:rsidRDefault="00D97363" w:rsidP="00D97363">
      <w:pPr>
        <w:jc w:val="both"/>
        <w:rPr>
          <w:rFonts w:cs="Arial"/>
          <w:bCs/>
          <w:szCs w:val="24"/>
        </w:rPr>
      </w:pPr>
    </w:p>
    <w:p w:rsidR="00D97363" w:rsidRPr="00E541B1" w:rsidRDefault="00D97363" w:rsidP="00D97363">
      <w:pPr>
        <w:jc w:val="both"/>
        <w:rPr>
          <w:rFonts w:cs="Arial"/>
          <w:szCs w:val="24"/>
        </w:rPr>
      </w:pPr>
      <w:r w:rsidRPr="00E07189">
        <w:rPr>
          <w:rFonts w:cs="Arial"/>
          <w:bCs/>
          <w:szCs w:val="24"/>
        </w:rPr>
        <w:t xml:space="preserve">This Order </w:t>
      </w:r>
      <w:r w:rsidRPr="00FF3962">
        <w:rPr>
          <w:rFonts w:cs="Arial"/>
          <w:szCs w:val="24"/>
        </w:rPr>
        <w:t xml:space="preserve">will be incorporated into </w:t>
      </w:r>
      <w:r w:rsidRPr="00E07189">
        <w:rPr>
          <w:rFonts w:cs="Arial"/>
          <w:szCs w:val="24"/>
        </w:rPr>
        <w:t>The Essex County Council (</w:t>
      </w:r>
      <w:proofErr w:type="spellStart"/>
      <w:r w:rsidRPr="00E07189">
        <w:rPr>
          <w:rFonts w:cs="Arial"/>
          <w:szCs w:val="24"/>
        </w:rPr>
        <w:t>Tendring</w:t>
      </w:r>
      <w:proofErr w:type="spellEnd"/>
      <w:r w:rsidRPr="00E07189">
        <w:rPr>
          <w:rFonts w:cs="Arial"/>
          <w:szCs w:val="24"/>
        </w:rPr>
        <w:t xml:space="preserve"> District) (Permitted Parking Area and Special Parking Area) (Consolidation) Order 2008</w:t>
      </w:r>
      <w:r w:rsidRPr="00FF3962">
        <w:rPr>
          <w:rFonts w:cs="Arial"/>
          <w:szCs w:val="24"/>
        </w:rPr>
        <w:t xml:space="preserve"> by substituting</w:t>
      </w:r>
      <w:r>
        <w:rPr>
          <w:rFonts w:cs="Arial"/>
          <w:szCs w:val="24"/>
        </w:rPr>
        <w:t xml:space="preserve"> tile numbers </w:t>
      </w:r>
      <w:r w:rsidRPr="000F713A">
        <w:rPr>
          <w:rFonts w:cs="Arial"/>
          <w:szCs w:val="24"/>
        </w:rPr>
        <w:t>TM255 312 revision 3 to revision 4, TM255 315 revision 4 to revision 5</w:t>
      </w:r>
      <w:r w:rsidRPr="00E541B1">
        <w:rPr>
          <w:rFonts w:cs="Arial"/>
          <w:szCs w:val="24"/>
        </w:rPr>
        <w:t>.</w:t>
      </w:r>
    </w:p>
    <w:p w:rsidR="00D97363" w:rsidRPr="0016647E" w:rsidRDefault="00D97363" w:rsidP="00D97363">
      <w:pPr>
        <w:jc w:val="both"/>
        <w:rPr>
          <w:rFonts w:cs="Arial"/>
          <w:szCs w:val="24"/>
        </w:rPr>
      </w:pPr>
    </w:p>
    <w:p w:rsidR="00D97363" w:rsidRPr="00D97363" w:rsidRDefault="00D97363" w:rsidP="00D97363">
      <w:pPr>
        <w:autoSpaceDE w:val="0"/>
        <w:autoSpaceDN w:val="0"/>
        <w:adjustRightInd w:val="0"/>
        <w:ind w:right="-25"/>
        <w:jc w:val="both"/>
        <w:rPr>
          <w:szCs w:val="24"/>
          <w:lang w:eastAsia="en-GB"/>
        </w:rPr>
      </w:pPr>
      <w:r w:rsidRPr="0016647E">
        <w:rPr>
          <w:b/>
          <w:bCs/>
          <w:szCs w:val="24"/>
          <w:lang w:eastAsia="en-GB"/>
        </w:rPr>
        <w:t xml:space="preserve">Date of operation: </w:t>
      </w:r>
      <w:r w:rsidRPr="0016647E">
        <w:rPr>
          <w:szCs w:val="24"/>
          <w:lang w:eastAsia="en-GB"/>
        </w:rPr>
        <w:t>The Order will come into operation</w:t>
      </w:r>
      <w:r w:rsidRPr="00D97363">
        <w:rPr>
          <w:szCs w:val="24"/>
          <w:lang w:eastAsia="en-GB"/>
        </w:rPr>
        <w:t xml:space="preserve"> on</w:t>
      </w:r>
      <w:r w:rsidRPr="00D97363">
        <w:rPr>
          <w:b/>
          <w:bCs/>
          <w:szCs w:val="24"/>
          <w:lang w:eastAsia="en-GB"/>
        </w:rPr>
        <w:t xml:space="preserve"> 18 September 2017</w:t>
      </w:r>
      <w:r w:rsidRPr="00D97363">
        <w:rPr>
          <w:szCs w:val="24"/>
          <w:lang w:eastAsia="en-GB"/>
        </w:rPr>
        <w:t>.</w:t>
      </w:r>
    </w:p>
    <w:p w:rsidR="00D97363" w:rsidRPr="00D97363" w:rsidRDefault="00D97363" w:rsidP="00D97363">
      <w:pPr>
        <w:autoSpaceDE w:val="0"/>
        <w:autoSpaceDN w:val="0"/>
        <w:adjustRightInd w:val="0"/>
        <w:ind w:right="-25"/>
        <w:jc w:val="both"/>
        <w:rPr>
          <w:szCs w:val="24"/>
          <w:lang w:eastAsia="en-GB"/>
        </w:rPr>
      </w:pPr>
    </w:p>
    <w:p w:rsidR="00D97363" w:rsidRPr="00D97363" w:rsidRDefault="00D97363" w:rsidP="00D97363">
      <w:pPr>
        <w:autoSpaceDE w:val="0"/>
        <w:autoSpaceDN w:val="0"/>
        <w:adjustRightInd w:val="0"/>
        <w:ind w:right="-25"/>
        <w:jc w:val="both"/>
        <w:rPr>
          <w:szCs w:val="24"/>
          <w:lang w:eastAsia="en-GB"/>
        </w:rPr>
      </w:pPr>
      <w:r w:rsidRPr="00D97363">
        <w:rPr>
          <w:b/>
          <w:bCs/>
          <w:szCs w:val="24"/>
          <w:lang w:eastAsia="en-GB"/>
        </w:rPr>
        <w:t>Further details:</w:t>
      </w:r>
      <w:r w:rsidRPr="00D97363">
        <w:rPr>
          <w:szCs w:val="24"/>
          <w:lang w:eastAsia="en-GB"/>
        </w:rPr>
        <w:t xml:space="preserve"> A copy of the Order and plans may be examined during normal office hours at County Hall, Chelmsford CM1 1LX.</w:t>
      </w:r>
    </w:p>
    <w:p w:rsidR="00D97363" w:rsidRPr="00D97363" w:rsidRDefault="00D97363" w:rsidP="00D97363">
      <w:pPr>
        <w:autoSpaceDE w:val="0"/>
        <w:autoSpaceDN w:val="0"/>
        <w:adjustRightInd w:val="0"/>
        <w:ind w:right="-25"/>
        <w:jc w:val="both"/>
        <w:rPr>
          <w:szCs w:val="24"/>
          <w:lang w:eastAsia="en-GB"/>
        </w:rPr>
      </w:pPr>
    </w:p>
    <w:p w:rsidR="00D97363" w:rsidRPr="00D97363" w:rsidRDefault="00D97363" w:rsidP="00D97363">
      <w:pPr>
        <w:autoSpaceDE w:val="0"/>
        <w:autoSpaceDN w:val="0"/>
        <w:adjustRightInd w:val="0"/>
        <w:ind w:right="-25"/>
        <w:jc w:val="both"/>
        <w:rPr>
          <w:szCs w:val="24"/>
          <w:lang w:eastAsia="en-GB"/>
        </w:rPr>
      </w:pPr>
      <w:r w:rsidRPr="00D97363">
        <w:rPr>
          <w:b/>
          <w:bCs/>
          <w:szCs w:val="24"/>
          <w:lang w:eastAsia="en-GB"/>
        </w:rPr>
        <w:t xml:space="preserve">Application to the high court: </w:t>
      </w:r>
      <w:r w:rsidRPr="00D97363">
        <w:rPr>
          <w:szCs w:val="24"/>
          <w:lang w:eastAsia="en-GB"/>
        </w:rPr>
        <w:t>Anyone who wishes to question the validity of the Order of any provision contained in it on the grounds that it is not within the powers conferred by the Road Traffic Regulation Act 1984 or on the grounds that any requirement of the Act, or any instrument made under it, has not been complied with in relation to the Order, may within six weeks from the date of the making of the Order apply to the High Court for this purpose.</w:t>
      </w:r>
    </w:p>
    <w:p w:rsidR="00D97363" w:rsidRPr="00D97363" w:rsidRDefault="00D97363" w:rsidP="00D97363">
      <w:pPr>
        <w:jc w:val="both"/>
        <w:rPr>
          <w:szCs w:val="24"/>
        </w:rPr>
      </w:pPr>
    </w:p>
    <w:p w:rsidR="00D97363" w:rsidRPr="0016647E" w:rsidRDefault="00D97363" w:rsidP="00D97363">
      <w:pPr>
        <w:jc w:val="both"/>
        <w:rPr>
          <w:szCs w:val="24"/>
        </w:rPr>
      </w:pPr>
      <w:r w:rsidRPr="00D97363">
        <w:rPr>
          <w:szCs w:val="24"/>
        </w:rPr>
        <w:t>Dated: 15 September 2017</w:t>
      </w:r>
    </w:p>
    <w:p w:rsidR="00D97363" w:rsidRPr="0016647E" w:rsidRDefault="00D97363" w:rsidP="00D97363">
      <w:pPr>
        <w:jc w:val="both"/>
        <w:rPr>
          <w:szCs w:val="24"/>
        </w:rPr>
      </w:pPr>
    </w:p>
    <w:tbl>
      <w:tblPr>
        <w:tblW w:w="10207" w:type="dxa"/>
        <w:tblInd w:w="-142" w:type="dxa"/>
        <w:tblLook w:val="01E0" w:firstRow="1" w:lastRow="1" w:firstColumn="1" w:lastColumn="1" w:noHBand="0" w:noVBand="0"/>
      </w:tblPr>
      <w:tblGrid>
        <w:gridCol w:w="4403"/>
        <w:gridCol w:w="5804"/>
      </w:tblGrid>
      <w:tr w:rsidR="00D97363" w:rsidRPr="003C7B36" w:rsidTr="00D97363">
        <w:tc>
          <w:tcPr>
            <w:tcW w:w="4403" w:type="dxa"/>
          </w:tcPr>
          <w:p w:rsidR="00D97363" w:rsidRPr="003C7B36" w:rsidRDefault="00D97363" w:rsidP="00BC0C00">
            <w:pPr>
              <w:tabs>
                <w:tab w:val="left" w:pos="0"/>
              </w:tabs>
              <w:jc w:val="both"/>
              <w:rPr>
                <w:szCs w:val="24"/>
              </w:rPr>
            </w:pPr>
            <w:r w:rsidRPr="003C7B36">
              <w:rPr>
                <w:szCs w:val="24"/>
              </w:rPr>
              <w:t>County Hall</w:t>
            </w:r>
          </w:p>
        </w:tc>
        <w:tc>
          <w:tcPr>
            <w:tcW w:w="5804" w:type="dxa"/>
          </w:tcPr>
          <w:p w:rsidR="00D97363" w:rsidRPr="003C7B36" w:rsidRDefault="00D97363" w:rsidP="00BC0C00">
            <w:pPr>
              <w:tabs>
                <w:tab w:val="left" w:pos="0"/>
              </w:tabs>
              <w:jc w:val="right"/>
              <w:rPr>
                <w:szCs w:val="24"/>
              </w:rPr>
            </w:pPr>
            <w:r>
              <w:rPr>
                <w:szCs w:val="24"/>
              </w:rPr>
              <w:t>Essex County Council</w:t>
            </w:r>
          </w:p>
        </w:tc>
      </w:tr>
      <w:tr w:rsidR="00D97363" w:rsidRPr="003C7B36" w:rsidTr="00D97363">
        <w:tc>
          <w:tcPr>
            <w:tcW w:w="4403" w:type="dxa"/>
          </w:tcPr>
          <w:p w:rsidR="00D97363" w:rsidRPr="003C7B36" w:rsidRDefault="00D97363" w:rsidP="00BC0C00">
            <w:pPr>
              <w:tabs>
                <w:tab w:val="left" w:pos="0"/>
              </w:tabs>
              <w:jc w:val="both"/>
              <w:rPr>
                <w:szCs w:val="24"/>
              </w:rPr>
            </w:pPr>
            <w:r w:rsidRPr="003C7B36">
              <w:rPr>
                <w:szCs w:val="24"/>
              </w:rPr>
              <w:t>Chelmsford</w:t>
            </w:r>
          </w:p>
        </w:tc>
        <w:tc>
          <w:tcPr>
            <w:tcW w:w="5804" w:type="dxa"/>
          </w:tcPr>
          <w:p w:rsidR="00D97363" w:rsidRPr="003C7B36" w:rsidRDefault="00D97363" w:rsidP="00BC0C00">
            <w:pPr>
              <w:tabs>
                <w:tab w:val="left" w:pos="0"/>
              </w:tabs>
              <w:jc w:val="right"/>
              <w:rPr>
                <w:szCs w:val="24"/>
              </w:rPr>
            </w:pPr>
            <w:r>
              <w:rPr>
                <w:szCs w:val="24"/>
              </w:rPr>
              <w:t>Network Assurance</w:t>
            </w:r>
          </w:p>
        </w:tc>
      </w:tr>
    </w:tbl>
    <w:p w:rsidR="00D97363" w:rsidRPr="0016647E" w:rsidRDefault="00D97363" w:rsidP="00D97363">
      <w:pPr>
        <w:pStyle w:val="Heading1"/>
        <w:jc w:val="both"/>
        <w:rPr>
          <w:rFonts w:cs="Arial"/>
          <w:szCs w:val="24"/>
        </w:rPr>
      </w:pPr>
    </w:p>
    <w:bookmarkEnd w:id="0"/>
    <w:p w:rsidR="00D97363" w:rsidRPr="00E541B1" w:rsidRDefault="00D97363" w:rsidP="00D97363">
      <w:pPr>
        <w:jc w:val="both"/>
        <w:rPr>
          <w:rFonts w:cs="Arial"/>
          <w:szCs w:val="24"/>
        </w:rPr>
      </w:pPr>
    </w:p>
    <w:sectPr w:rsidR="00D97363" w:rsidRPr="00E541B1" w:rsidSect="0014495F">
      <w:pgSz w:w="12240" w:h="15840" w:code="1"/>
      <w:pgMar w:top="567" w:right="1134" w:bottom="851" w:left="1134" w:header="709" w:footer="709" w:gutter="0"/>
      <w:paperSrc w:first="1516"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E2BFC"/>
    <w:multiLevelType w:val="hybridMultilevel"/>
    <w:tmpl w:val="D690CF4C"/>
    <w:lvl w:ilvl="0" w:tplc="470CEC9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63"/>
    <w:rsid w:val="003C7B56"/>
    <w:rsid w:val="00A25A6A"/>
    <w:rsid w:val="00A72EF1"/>
    <w:rsid w:val="00D97363"/>
    <w:rsid w:val="00DE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8E3F4-FC86-452B-B79E-CDB4E357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63"/>
    <w:pPr>
      <w:spacing w:after="0" w:line="240" w:lineRule="auto"/>
    </w:pPr>
    <w:rPr>
      <w:rFonts w:eastAsia="Times New Roman" w:cs="Times New Roman"/>
      <w:szCs w:val="20"/>
    </w:rPr>
  </w:style>
  <w:style w:type="paragraph" w:styleId="Heading1">
    <w:name w:val="heading 1"/>
    <w:basedOn w:val="Normal"/>
    <w:next w:val="Normal"/>
    <w:link w:val="Heading1Char"/>
    <w:qFormat/>
    <w:rsid w:val="00D97363"/>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63"/>
    <w:rPr>
      <w:rFonts w:eastAsia="Times New Roman" w:cs="Times New Roman"/>
      <w:b/>
      <w:szCs w:val="20"/>
    </w:rPr>
  </w:style>
  <w:style w:type="paragraph" w:styleId="ListParagraph">
    <w:name w:val="List Paragraph"/>
    <w:basedOn w:val="Normal"/>
    <w:uiPriority w:val="34"/>
    <w:qFormat/>
    <w:rsid w:val="00D97363"/>
    <w:pPr>
      <w:ind w:left="720"/>
      <w:contextualSpacing/>
    </w:pPr>
  </w:style>
  <w:style w:type="character" w:styleId="Hyperlink">
    <w:name w:val="Hyperlink"/>
    <w:rsid w:val="00D9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D2875DFC</Template>
  <TotalTime>9</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Hills, Network Management Technician</dc:creator>
  <cp:keywords/>
  <dc:description/>
  <cp:lastModifiedBy>Gemma Hills, Network Management Technician</cp:lastModifiedBy>
  <cp:revision>2</cp:revision>
  <dcterms:created xsi:type="dcterms:W3CDTF">2017-09-01T12:22:00Z</dcterms:created>
  <dcterms:modified xsi:type="dcterms:W3CDTF">2017-09-08T08:50:00Z</dcterms:modified>
</cp:coreProperties>
</file>